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A42D3" w14:textId="2A60617A" w:rsidR="001D0E81" w:rsidRDefault="001D0E81" w:rsidP="00AB0B20">
      <w:pPr>
        <w:rPr>
          <w:b/>
          <w:bCs/>
        </w:rPr>
      </w:pPr>
      <w:r>
        <w:rPr>
          <w:b/>
          <w:bCs/>
        </w:rPr>
        <w:t>Ugovor o prodaji na daljinu br._______, zaključen dana________, u Beogradu</w:t>
      </w:r>
    </w:p>
    <w:p w14:paraId="205CA494" w14:textId="7E478D07" w:rsidR="00AB0B20" w:rsidRDefault="00AB0B20" w:rsidP="00AB0B20">
      <w:pPr>
        <w:rPr>
          <w:b/>
          <w:bCs/>
        </w:rPr>
      </w:pPr>
      <w:r>
        <w:rPr>
          <w:b/>
          <w:bCs/>
        </w:rPr>
        <w:t>Ugovorne strane:</w:t>
      </w:r>
    </w:p>
    <w:p w14:paraId="1AA3DC61" w14:textId="308AFB99" w:rsidR="00AB0B20" w:rsidRDefault="00AB0B20" w:rsidP="00AB0B20">
      <w:r w:rsidRPr="001D0E81">
        <w:t>Privredno društ</w:t>
      </w:r>
      <w:r w:rsidR="001D0E81">
        <w:t>v</w:t>
      </w:r>
      <w:r w:rsidRPr="001D0E81">
        <w:t>o_</w:t>
      </w:r>
      <w:r w:rsidR="000B5451">
        <w:t>ZLATNO DOBA 369 DOO BEOGRAD</w:t>
      </w:r>
      <w:r w:rsidRPr="001D0E81">
        <w:t xml:space="preserve">, sa sedištem </w:t>
      </w:r>
      <w:r w:rsidR="000B5451" w:rsidRPr="001D0E81">
        <w:t>U</w:t>
      </w:r>
      <w:r w:rsidR="000B5451">
        <w:t xml:space="preserve"> Beograd – NOVI BEOGRAD , Milutina MIlankovića </w:t>
      </w:r>
      <w:r w:rsidRPr="001D0E81">
        <w:t>.</w:t>
      </w:r>
      <w:r w:rsidR="00D114F1">
        <w:t>94</w:t>
      </w:r>
      <w:r w:rsidRPr="001D0E81">
        <w:t>, matični broj:</w:t>
      </w:r>
      <w:r w:rsidR="00D114F1" w:rsidRPr="00D114F1">
        <w:t xml:space="preserve"> 22105990</w:t>
      </w:r>
      <w:r w:rsidRPr="001D0E81">
        <w:t>, PIB:</w:t>
      </w:r>
      <w:r w:rsidR="00D114F1" w:rsidRPr="00D114F1">
        <w:t xml:space="preserve"> 115021573</w:t>
      </w:r>
      <w:r w:rsidRPr="001D0E81">
        <w:t xml:space="preserve">, koga zastupa </w:t>
      </w:r>
      <w:r w:rsidR="001D0E81" w:rsidRPr="001D0E81">
        <w:t xml:space="preserve">direktor </w:t>
      </w:r>
      <w:r w:rsidR="00D114F1">
        <w:t>Leon Bijelić</w:t>
      </w:r>
      <w:r w:rsidR="001D0E81">
        <w:t xml:space="preserve"> kao Prodavac i Kupac:</w:t>
      </w:r>
    </w:p>
    <w:p w14:paraId="502923FA" w14:textId="77777777" w:rsidR="00AB0B20" w:rsidRDefault="00AB0B20" w:rsidP="00AB0B20"/>
    <w:p w14:paraId="2357E603" w14:textId="77777777" w:rsidR="007A4365" w:rsidRDefault="007A4365" w:rsidP="00AB0B20"/>
    <w:p w14:paraId="240271F5" w14:textId="77777777" w:rsidR="007A4365" w:rsidRDefault="007A4365" w:rsidP="00AB0B20"/>
    <w:p w14:paraId="387089F4" w14:textId="77777777" w:rsidR="007A4365" w:rsidRDefault="007A4365" w:rsidP="00AB0B20">
      <w:pPr>
        <w:rPr>
          <w:b/>
          <w:bCs/>
        </w:rPr>
      </w:pPr>
    </w:p>
    <w:p w14:paraId="40CA2B03" w14:textId="2B77A9B6" w:rsidR="00BA550B" w:rsidRPr="001D0E81" w:rsidRDefault="00BA550B" w:rsidP="001D0E81">
      <w:pPr>
        <w:pStyle w:val="ListParagraph"/>
        <w:numPr>
          <w:ilvl w:val="0"/>
          <w:numId w:val="13"/>
        </w:numPr>
        <w:rPr>
          <w:b/>
          <w:bCs/>
        </w:rPr>
      </w:pPr>
      <w:r w:rsidRPr="001D0E81">
        <w:rPr>
          <w:b/>
          <w:bCs/>
        </w:rPr>
        <w:t>Uvodne odredbe</w:t>
      </w:r>
    </w:p>
    <w:p w14:paraId="26E0E33D" w14:textId="519216E1" w:rsidR="00BA550B" w:rsidRPr="000B5451" w:rsidRDefault="00BA550B" w:rsidP="00065589">
      <w:pPr>
        <w:jc w:val="both"/>
        <w:rPr>
          <w:lang w:val="de-DE"/>
        </w:rPr>
      </w:pPr>
      <w:r w:rsidRPr="000B5451">
        <w:rPr>
          <w:lang w:val="de-DE"/>
        </w:rPr>
        <w:t>Ovaj ugovor se ima smatrati zaključenim putem elektronskih sredstava komunikacije</w:t>
      </w:r>
      <w:r w:rsidR="00065589" w:rsidRPr="000B5451">
        <w:rPr>
          <w:lang w:val="de-DE"/>
        </w:rPr>
        <w:t xml:space="preserve"> (internet, e-mail)</w:t>
      </w:r>
      <w:r w:rsidRPr="000B5451">
        <w:rPr>
          <w:lang w:val="de-DE"/>
        </w:rPr>
        <w:t>. Prodavac je obavezan da Kupcu preda robu tako da Kupac postane njen vlasnik, dok se Kupac obavezuje da za to isplati cenu i preuzme robu. Ovaj ugovor je zaključen kao Ugovor o prodaji na daljinu u smislu člana 5 stav 1 tačka 8 Zakona o zaštiti potrošača ("Sl. glasnik RS", br. 88/2021).</w:t>
      </w:r>
    </w:p>
    <w:p w14:paraId="1C7A6A23" w14:textId="25C8D907" w:rsidR="00BA550B" w:rsidRPr="001D0E81" w:rsidRDefault="00BA550B" w:rsidP="001D0E81">
      <w:pPr>
        <w:pStyle w:val="ListParagraph"/>
        <w:numPr>
          <w:ilvl w:val="0"/>
          <w:numId w:val="13"/>
        </w:numPr>
        <w:rPr>
          <w:b/>
          <w:bCs/>
        </w:rPr>
      </w:pPr>
      <w:r w:rsidRPr="001D0E81">
        <w:rPr>
          <w:b/>
          <w:bCs/>
        </w:rPr>
        <w:t>Obaveštenja</w:t>
      </w:r>
    </w:p>
    <w:p w14:paraId="1F46856D" w14:textId="77777777" w:rsidR="00BA550B" w:rsidRPr="00BA550B" w:rsidRDefault="00BA550B" w:rsidP="00065589">
      <w:pPr>
        <w:jc w:val="both"/>
      </w:pPr>
      <w:r w:rsidRPr="00BA550B">
        <w:t>Kupac zaključenjem ovog Ugovora potvrđuje da ga je Prodavac pre njegovog zaključenja obavestio o:</w:t>
      </w:r>
    </w:p>
    <w:p w14:paraId="6F796FBA" w14:textId="77777777" w:rsidR="00BA550B" w:rsidRPr="00BA550B" w:rsidRDefault="00BA550B" w:rsidP="00065589">
      <w:pPr>
        <w:numPr>
          <w:ilvl w:val="0"/>
          <w:numId w:val="4"/>
        </w:numPr>
        <w:jc w:val="both"/>
      </w:pPr>
      <w:r w:rsidRPr="00BA550B">
        <w:t>Osnovnim obeležjima robe;</w:t>
      </w:r>
    </w:p>
    <w:p w14:paraId="20C01734" w14:textId="77777777" w:rsidR="00BA550B" w:rsidRPr="00BA550B" w:rsidRDefault="00BA550B" w:rsidP="00065589">
      <w:pPr>
        <w:numPr>
          <w:ilvl w:val="0"/>
          <w:numId w:val="4"/>
        </w:numPr>
        <w:jc w:val="both"/>
      </w:pPr>
      <w:r w:rsidRPr="00BA550B">
        <w:t>Adresi i drugim podacima koji su od značaja za utvrđivanje identiteta Prodavca;</w:t>
      </w:r>
    </w:p>
    <w:p w14:paraId="0446D746" w14:textId="77777777" w:rsidR="00BA550B" w:rsidRPr="00BA550B" w:rsidRDefault="00BA550B" w:rsidP="00065589">
      <w:pPr>
        <w:numPr>
          <w:ilvl w:val="0"/>
          <w:numId w:val="4"/>
        </w:numPr>
        <w:jc w:val="both"/>
      </w:pPr>
      <w:r w:rsidRPr="00BA550B">
        <w:t>Adresi na kojoj posluje, ako ne posluje na adresi na kojoj mu je sedište ili prebivalište i adresi, broju telefona faksa i adresi elektronske pošte trgovca u čije ime postupa na koju potrošač može da izjavi reklamaciju;</w:t>
      </w:r>
    </w:p>
    <w:p w14:paraId="2CBD4071" w14:textId="77777777" w:rsidR="00BA550B" w:rsidRPr="00BA550B" w:rsidRDefault="00BA550B" w:rsidP="00065589">
      <w:pPr>
        <w:numPr>
          <w:ilvl w:val="0"/>
          <w:numId w:val="4"/>
        </w:numPr>
        <w:jc w:val="both"/>
      </w:pPr>
      <w:r w:rsidRPr="00BA550B">
        <w:t>Prodajnoj ceni, kao i o svim dodatnim poštanskim troškovima i troškovima transporta i isporuke i mogućnosti da se ti troškovi mogu staviti potrošaču na teret a ukoliko oni postoje;</w:t>
      </w:r>
    </w:p>
    <w:p w14:paraId="735E08BD" w14:textId="77777777" w:rsidR="00BA550B" w:rsidRPr="00BA550B" w:rsidRDefault="00BA550B" w:rsidP="00065589">
      <w:pPr>
        <w:numPr>
          <w:ilvl w:val="0"/>
          <w:numId w:val="4"/>
        </w:numPr>
        <w:jc w:val="both"/>
      </w:pPr>
      <w:r w:rsidRPr="00BA550B">
        <w:t>Načinu plaćanja, načinu i roku isporuke, načinu izvršenja drugih ugovornih obaveza;</w:t>
      </w:r>
    </w:p>
    <w:p w14:paraId="798224C1" w14:textId="77777777" w:rsidR="00BA550B" w:rsidRPr="00BA550B" w:rsidRDefault="00BA550B" w:rsidP="00065589">
      <w:pPr>
        <w:numPr>
          <w:ilvl w:val="0"/>
          <w:numId w:val="4"/>
        </w:numPr>
        <w:jc w:val="both"/>
      </w:pPr>
      <w:r w:rsidRPr="00BA550B">
        <w:t>Postojanju zakonske odgovornosti za saobraznost robe ugovoru;</w:t>
      </w:r>
    </w:p>
    <w:p w14:paraId="10C9081D" w14:textId="77777777" w:rsidR="00BA550B" w:rsidRPr="00BA550B" w:rsidRDefault="00BA550B" w:rsidP="00065589">
      <w:pPr>
        <w:numPr>
          <w:ilvl w:val="0"/>
          <w:numId w:val="4"/>
        </w:numPr>
        <w:jc w:val="both"/>
      </w:pPr>
      <w:r w:rsidRPr="00BA550B">
        <w:t xml:space="preserve">Prilikom ponude i prodaje tehničke robe o dostupnosti rezervnih delova, potrošnog materijala, priključnih aparata i sličnih delova, tehničkog servisa ili održavanja i opravke za vreme i posle </w:t>
      </w:r>
      <w:r w:rsidRPr="00BA550B">
        <w:lastRenderedPageBreak/>
        <w:t>prestanka perioda u kojem odgovara za nesaobraznost ugovoru, odnosno posle prestanka proizvodnje ili uvoza robe</w:t>
      </w:r>
    </w:p>
    <w:p w14:paraId="0B48E7BA" w14:textId="77777777" w:rsidR="00BA550B" w:rsidRPr="00BA550B" w:rsidRDefault="00BA550B" w:rsidP="00065589">
      <w:pPr>
        <w:numPr>
          <w:ilvl w:val="0"/>
          <w:numId w:val="4"/>
        </w:numPr>
        <w:jc w:val="both"/>
      </w:pPr>
      <w:r w:rsidRPr="00BA550B">
        <w:t>Načinu izjavljivanja reklamacije trgovcu, a naročito o mestu prijema i načinu postupanja trgovca po njima, kao i uslovima koji se odnose na ostvarirvanje prava potrošača po osnovu saobraznosti;</w:t>
      </w:r>
    </w:p>
    <w:p w14:paraId="06EE7DFA" w14:textId="77777777" w:rsidR="00BA550B" w:rsidRPr="00BA550B" w:rsidRDefault="00BA550B" w:rsidP="00065589">
      <w:pPr>
        <w:numPr>
          <w:ilvl w:val="0"/>
          <w:numId w:val="4"/>
        </w:numPr>
        <w:jc w:val="both"/>
      </w:pPr>
      <w:r w:rsidRPr="00BA550B">
        <w:t>Pravu potrošača na odustanak od ugovora pod uslovima koji su propisani Zakonom;</w:t>
      </w:r>
    </w:p>
    <w:p w14:paraId="0663842A" w14:textId="77777777" w:rsidR="00BA550B" w:rsidRPr="00BA550B" w:rsidRDefault="00BA550B" w:rsidP="00065589">
      <w:pPr>
        <w:numPr>
          <w:ilvl w:val="0"/>
          <w:numId w:val="4"/>
        </w:numPr>
        <w:jc w:val="both"/>
      </w:pPr>
      <w:r w:rsidRPr="00BA550B">
        <w:t>Uslovima, vremenskom roku i postupku za ostvarivanje prava na odustanak od ugovora;</w:t>
      </w:r>
    </w:p>
    <w:p w14:paraId="32D1F668" w14:textId="77777777" w:rsidR="00BA550B" w:rsidRPr="00BA550B" w:rsidRDefault="00BA550B" w:rsidP="00065589">
      <w:pPr>
        <w:numPr>
          <w:ilvl w:val="0"/>
          <w:numId w:val="4"/>
        </w:numPr>
        <w:jc w:val="both"/>
      </w:pPr>
      <w:r w:rsidRPr="00BA550B">
        <w:t>Kada pravo na odustanak od ugovora nije predviđeno ili kada potrošač gubi to pravo;</w:t>
      </w:r>
    </w:p>
    <w:p w14:paraId="3BE6C1A2" w14:textId="77777777" w:rsidR="00BA550B" w:rsidRPr="00BA550B" w:rsidRDefault="00BA550B" w:rsidP="00065589">
      <w:pPr>
        <w:numPr>
          <w:ilvl w:val="0"/>
          <w:numId w:val="4"/>
        </w:numPr>
        <w:jc w:val="both"/>
      </w:pPr>
      <w:r w:rsidRPr="00BA550B">
        <w:t>Obavezi da plati trgovcu razumne troškove, ako potrošač ostvaruje pravo na odustanak od ugovora nakon što je podneo izjavu o odustanku, odnosno obrazac o odustanku;</w:t>
      </w:r>
    </w:p>
    <w:p w14:paraId="1E9F3321" w14:textId="77777777" w:rsidR="00BA550B" w:rsidRPr="00BA550B" w:rsidRDefault="00BA550B" w:rsidP="00065589">
      <w:pPr>
        <w:numPr>
          <w:ilvl w:val="0"/>
          <w:numId w:val="4"/>
        </w:numPr>
        <w:jc w:val="both"/>
      </w:pPr>
      <w:r w:rsidRPr="00BA550B">
        <w:t>Dužnosti potrošača da snosi troškove povraćaja robe u slučaju odustanka od ugovora i za ugovore na daljinu, ako se roba zbog svojih karakteristika ne može vratiti poštom, troškove vraćanja robe</w:t>
      </w:r>
    </w:p>
    <w:p w14:paraId="5C793335" w14:textId="77777777" w:rsidR="00BA550B" w:rsidRPr="00BA550B" w:rsidRDefault="00BA550B" w:rsidP="00065589">
      <w:pPr>
        <w:numPr>
          <w:ilvl w:val="0"/>
          <w:numId w:val="4"/>
        </w:numPr>
        <w:jc w:val="both"/>
      </w:pPr>
      <w:r w:rsidRPr="00BA550B">
        <w:t>Obavezi potrošača da snosi troškove povraćaja robe u slučaju odustanka od ugovora;</w:t>
      </w:r>
    </w:p>
    <w:p w14:paraId="30AE5744" w14:textId="77777777" w:rsidR="00BA550B" w:rsidRPr="00BA550B" w:rsidRDefault="00BA550B" w:rsidP="00065589">
      <w:pPr>
        <w:numPr>
          <w:ilvl w:val="0"/>
          <w:numId w:val="4"/>
        </w:numPr>
        <w:jc w:val="both"/>
      </w:pPr>
      <w:r w:rsidRPr="00BA550B">
        <w:t>Postojanju ugovornog odnosa Prodavca sa poštanskim operaterom preko koga potrošača može, u slučaju reklamacije zbog nesaobraznosti, da pošalje robu;</w:t>
      </w:r>
    </w:p>
    <w:p w14:paraId="2B568B78" w14:textId="77777777" w:rsidR="00BA550B" w:rsidRPr="00BA550B" w:rsidRDefault="00BA550B" w:rsidP="00065589">
      <w:pPr>
        <w:numPr>
          <w:ilvl w:val="0"/>
          <w:numId w:val="4"/>
        </w:numPr>
        <w:jc w:val="both"/>
      </w:pPr>
      <w:r w:rsidRPr="00BA550B">
        <w:t>Minimalnom trajanju ugovornih obaveza potrošača u skladu sa ugovorom;</w:t>
      </w:r>
    </w:p>
    <w:p w14:paraId="3231442D" w14:textId="77777777" w:rsidR="00BA550B" w:rsidRPr="00BA550B" w:rsidRDefault="00BA550B" w:rsidP="00065589">
      <w:pPr>
        <w:numPr>
          <w:ilvl w:val="0"/>
          <w:numId w:val="4"/>
        </w:numPr>
        <w:jc w:val="both"/>
      </w:pPr>
      <w:r w:rsidRPr="00BA550B">
        <w:t>Postojanju i uslovima za polaganje depozita ili drugih finansijskih garancija koje potrošača na zahtev Prodavca treba da plati ili dostavi;</w:t>
      </w:r>
    </w:p>
    <w:p w14:paraId="27113410" w14:textId="77777777" w:rsidR="00BA550B" w:rsidRPr="00BA550B" w:rsidRDefault="00BA550B" w:rsidP="00065589">
      <w:pPr>
        <w:numPr>
          <w:ilvl w:val="0"/>
          <w:numId w:val="4"/>
        </w:numPr>
        <w:jc w:val="both"/>
      </w:pPr>
      <w:r w:rsidRPr="00BA550B">
        <w:t>Dostupnosti prepravke, ispravke za vreme i posle prestanka perioda odgovornosti za saobraznost, odnosno posle prestanka proizvodnje i uvoza robe;</w:t>
      </w:r>
    </w:p>
    <w:p w14:paraId="5A0708C0" w14:textId="77777777" w:rsidR="00BA550B" w:rsidRPr="00BA550B" w:rsidRDefault="00BA550B" w:rsidP="00065589">
      <w:pPr>
        <w:numPr>
          <w:ilvl w:val="0"/>
          <w:numId w:val="4"/>
        </w:numPr>
        <w:jc w:val="both"/>
      </w:pPr>
      <w:r w:rsidRPr="00BA550B">
        <w:t>Mogućnosti vansudskog rešavanja spora koje trgovac unapred prihvata i načinima pristupa.</w:t>
      </w:r>
    </w:p>
    <w:p w14:paraId="5AE79DC4" w14:textId="7EC0BF84" w:rsidR="00BA550B" w:rsidRPr="001D0E81" w:rsidRDefault="00BA550B" w:rsidP="001D0E81">
      <w:pPr>
        <w:pStyle w:val="ListParagraph"/>
        <w:numPr>
          <w:ilvl w:val="0"/>
          <w:numId w:val="13"/>
        </w:numPr>
        <w:rPr>
          <w:b/>
          <w:bCs/>
        </w:rPr>
      </w:pPr>
      <w:r w:rsidRPr="001D0E81">
        <w:rPr>
          <w:b/>
          <w:bCs/>
        </w:rPr>
        <w:t>Prava i obaveze prilikom zaključenja</w:t>
      </w:r>
    </w:p>
    <w:p w14:paraId="2EC2F11D" w14:textId="505656D0" w:rsidR="00065589" w:rsidRDefault="00BA550B" w:rsidP="00065589">
      <w:pPr>
        <w:jc w:val="both"/>
      </w:pPr>
      <w:r w:rsidRPr="00BA550B">
        <w:t xml:space="preserve">Prilikom zaključenja Ugovora Kupac je dužan popuniti </w:t>
      </w:r>
      <w:r w:rsidR="00065589">
        <w:t>neophodne podatke na online prodavnici</w:t>
      </w:r>
      <w:r w:rsidRPr="00BA550B">
        <w:t xml:space="preserve"> </w:t>
      </w:r>
      <w:r w:rsidR="00065589">
        <w:t xml:space="preserve">u cilju realizacije kupovine. </w:t>
      </w:r>
    </w:p>
    <w:p w14:paraId="029C5740" w14:textId="422725B8" w:rsidR="00BA550B" w:rsidRPr="001D0E81" w:rsidRDefault="00BA550B" w:rsidP="001D0E81">
      <w:pPr>
        <w:pStyle w:val="ListParagraph"/>
        <w:numPr>
          <w:ilvl w:val="0"/>
          <w:numId w:val="13"/>
        </w:numPr>
        <w:jc w:val="both"/>
        <w:rPr>
          <w:b/>
        </w:rPr>
      </w:pPr>
      <w:r w:rsidRPr="001D0E81">
        <w:rPr>
          <w:b/>
        </w:rPr>
        <w:t>Način plaćanja</w:t>
      </w:r>
    </w:p>
    <w:p w14:paraId="016494B9" w14:textId="77777777" w:rsidR="00065589" w:rsidRDefault="00BA550B" w:rsidP="00065589">
      <w:r w:rsidRPr="00BA550B">
        <w:t xml:space="preserve">Kupac može </w:t>
      </w:r>
      <w:r w:rsidR="00065589">
        <w:t>proizvode može</w:t>
      </w:r>
      <w:r w:rsidRPr="00BA550B">
        <w:t xml:space="preserve"> platiti gotovin</w:t>
      </w:r>
      <w:r w:rsidR="00065589">
        <w:t>om prilikom pouzeća</w:t>
      </w:r>
      <w:r w:rsidRPr="00BA550B">
        <w:t xml:space="preserve">, kreditnih </w:t>
      </w:r>
      <w:r w:rsidR="00065589">
        <w:t xml:space="preserve"> debitnih </w:t>
      </w:r>
      <w:r w:rsidRPr="00BA550B">
        <w:t>kartica</w:t>
      </w:r>
      <w:r w:rsidR="00065589">
        <w:t xml:space="preserve"> i bankovnim transferom</w:t>
      </w:r>
      <w:r w:rsidRPr="00BA550B">
        <w:t xml:space="preserve">. </w:t>
      </w:r>
    </w:p>
    <w:p w14:paraId="24529593" w14:textId="67180355" w:rsidR="00BA550B" w:rsidRPr="001D0E81" w:rsidRDefault="00BA550B" w:rsidP="001D0E81">
      <w:pPr>
        <w:pStyle w:val="ListParagraph"/>
        <w:numPr>
          <w:ilvl w:val="0"/>
          <w:numId w:val="13"/>
        </w:numPr>
        <w:rPr>
          <w:b/>
          <w:bCs/>
        </w:rPr>
      </w:pPr>
      <w:r w:rsidRPr="001D0E81">
        <w:rPr>
          <w:b/>
          <w:bCs/>
        </w:rPr>
        <w:t>Dostava robe</w:t>
      </w:r>
    </w:p>
    <w:p w14:paraId="7E7C2024" w14:textId="14776492" w:rsidR="00BA550B" w:rsidRPr="00BA550B" w:rsidRDefault="00BA550B" w:rsidP="00CE53D0">
      <w:pPr>
        <w:jc w:val="both"/>
      </w:pPr>
      <w:r w:rsidRPr="00BA550B">
        <w:t xml:space="preserve">Prodavac se obavezuje da će kupljenu robu dostaviti Kupcu na adresu koja je navedena u Ugovoru, a najkasnije u roku od 30 radnih dana, od dana zaključenja ovog Ugovora. Prodavac zadržava pravo </w:t>
      </w:r>
      <w:r w:rsidRPr="00BA550B">
        <w:lastRenderedPageBreak/>
        <w:t>produženja predviđenog roka isporuke u slučaju nastupanja više sile ili objektivno izmenjenih okolnosti bez uticaja prodavca, o čijem nastanku je dužan da obavesti Kupca. Ukoliko Kupac unese pogrešne lične podatke ili podatke o adresi prebivališta (adresa za isporuku robe) prilikom zaključenja Ugovora prodavac ne snosi odgovornost za neisporučivanje robe. U tom slučaju prodavac će pokušati da kontaktíra Kupca i isporuči robu na novoutvrđenu adresu, a u slučaju da to ne utvrdi, prodavac može jednostrano raskinuti ugovor uz zadržavanje prava da od kupca potražuje troškove nastale usled pogrešno označene adrese isporuke od strane Kupca. Kupac je odgovoran za štetu koja nastane propuštanjem da preuzme robu koju mu je poslao Prodavac u skladu sa ovim ugovorom, pod štetom se podrazumeva oštećenje na robi, kao i svi troškovi koje Prodavac ima zbog propuštanja Kupca da preuzme robu, kao što su: troškovi čuvanja, prepakivanja, vraćanja robe i slično;</w:t>
      </w:r>
    </w:p>
    <w:p w14:paraId="7AEA0547" w14:textId="2232F6EB" w:rsidR="00BA550B" w:rsidRPr="001D0E81" w:rsidRDefault="00BA550B" w:rsidP="001D0E81">
      <w:pPr>
        <w:pStyle w:val="ListParagraph"/>
        <w:numPr>
          <w:ilvl w:val="0"/>
          <w:numId w:val="13"/>
        </w:numPr>
        <w:rPr>
          <w:b/>
          <w:bCs/>
        </w:rPr>
      </w:pPr>
      <w:r w:rsidRPr="001D0E81">
        <w:rPr>
          <w:b/>
          <w:bCs/>
        </w:rPr>
        <w:t>Materijalni nedostaci robe</w:t>
      </w:r>
    </w:p>
    <w:p w14:paraId="7ED96CE6" w14:textId="77777777" w:rsidR="00BA550B" w:rsidRPr="00BA550B" w:rsidRDefault="00BA550B" w:rsidP="00AB0B20">
      <w:pPr>
        <w:jc w:val="both"/>
      </w:pPr>
      <w:r w:rsidRPr="00BA550B">
        <w:t>Kupac je dužan da prilikom prijema robe pregleda robu i proveri njenu saobraznost sa naručenom, te da istakne postojanje nedostatka koji se mogu uočiti pregledom. Potpisom na ovom ugovoru Kupac potvrđuje da na robi nema nedostataka koji se mogu uočiti pregledom. Prodavac odgovara za materijalne nedostatke stvari koje je ona imala u času prelaza rizika na kupca, bez obzira na to da li mu je to bilo poznato. Prodavac odgovara i za one materijalne nedostatke koji se pojave posle prelaza rizika na kupca ako su posledica uzroka koji je postojao pre toga. Neznatan materijalni nedostatak ne uzima se u obzir.</w:t>
      </w:r>
    </w:p>
    <w:p w14:paraId="7633BA59" w14:textId="77777777" w:rsidR="00BA550B" w:rsidRPr="00BA550B" w:rsidRDefault="00BA550B" w:rsidP="00BA550B">
      <w:r w:rsidRPr="00BA550B">
        <w:t>Materijalni nedostatak postoji:</w:t>
      </w:r>
    </w:p>
    <w:p w14:paraId="3980DFD8" w14:textId="77777777" w:rsidR="00BA550B" w:rsidRPr="00BA550B" w:rsidRDefault="00BA550B" w:rsidP="00BA550B">
      <w:pPr>
        <w:numPr>
          <w:ilvl w:val="0"/>
          <w:numId w:val="8"/>
        </w:numPr>
      </w:pPr>
      <w:r w:rsidRPr="00BA550B">
        <w:t>ako stvar nema potrebna svojstva za njenu redovnu upotrebu ili za promet;</w:t>
      </w:r>
    </w:p>
    <w:p w14:paraId="20183085" w14:textId="77777777" w:rsidR="00BA550B" w:rsidRPr="00BA550B" w:rsidRDefault="00BA550B" w:rsidP="00BA550B">
      <w:pPr>
        <w:numPr>
          <w:ilvl w:val="0"/>
          <w:numId w:val="8"/>
        </w:numPr>
      </w:pPr>
      <w:r w:rsidRPr="00BA550B">
        <w:t>ako stvar nema potrebna svojstva za naročitu upotrebu za koju je kupac nabavlja, a koja je bila poznata prodavcu, ili mu je morala biti poznata;</w:t>
      </w:r>
    </w:p>
    <w:p w14:paraId="5B0A29FE" w14:textId="77777777" w:rsidR="00BA550B" w:rsidRPr="00BA550B" w:rsidRDefault="00BA550B" w:rsidP="00BA550B">
      <w:pPr>
        <w:numPr>
          <w:ilvl w:val="0"/>
          <w:numId w:val="8"/>
        </w:numPr>
      </w:pPr>
      <w:r w:rsidRPr="00BA550B">
        <w:t>ako stvar nema svojstva i odlike koje su izričito ili prećutno ugovorene, odnosno propisane;</w:t>
      </w:r>
    </w:p>
    <w:p w14:paraId="2FF9E0A6" w14:textId="77777777" w:rsidR="00BA550B" w:rsidRPr="00BA550B" w:rsidRDefault="00BA550B" w:rsidP="00BA550B">
      <w:pPr>
        <w:numPr>
          <w:ilvl w:val="0"/>
          <w:numId w:val="8"/>
        </w:numPr>
      </w:pPr>
      <w:r w:rsidRPr="00BA550B">
        <w:t>kad je prodavac predao stvar koja nije saobrazna uzorku ili modelu, osim ako su uzorak ili model pokazani samo radi obaveštenja.</w:t>
      </w:r>
    </w:p>
    <w:p w14:paraId="202BFEF2" w14:textId="77777777" w:rsidR="00BA550B" w:rsidRDefault="00BA550B" w:rsidP="00AB0B20">
      <w:pPr>
        <w:jc w:val="both"/>
      </w:pPr>
      <w:r w:rsidRPr="00BA550B">
        <w:t xml:space="preserve">Prodavac ne odgovara za nedostatke, ako su u času zaključenja ugovora bili poznati kupcu ili mu nisu mogli ostati nepoznati. Smatra se da nisu mogli ostati nepoznati kupcu oni nedostaci koje bi brižljivo lice sa prosečnim znanjem i iskustvom lica istog zanimanja i struke kao kupac moglo lako opaziti pri uobičajenom pregledu stvari. Ali, prodavac odgovara i za nedostatke koje je kupac mogao lako opaziti, ako je izjavio da stvar nema nikakve nedostatke ili da stvar ima određena svojstva ili odlike. Kad se posle prijema stvari od strane kupca pokaže da stvar ima neki nedostatak koji se nije mogao otkriti uobičajenim pregledom prilikom preuzimanja stvari (skriveni nedostatak), kupac je dužan, pod pretnjom gubitka prava, da o tom nedostatku obavesti prodavca </w:t>
      </w:r>
      <w:r w:rsidRPr="00BA550B">
        <w:lastRenderedPageBreak/>
        <w:t>u roku od 8 dana računajući od dana kad je nedostatak otkrio. Prodavac ne odgovara za nedostatke koji se pokažu pošto protekne šest meseci od predaje stvari.</w:t>
      </w:r>
    </w:p>
    <w:p w14:paraId="69E3D103" w14:textId="77777777" w:rsidR="00CE53D0" w:rsidRPr="00BA550B" w:rsidRDefault="00CE53D0" w:rsidP="00AB0B20">
      <w:pPr>
        <w:jc w:val="both"/>
      </w:pPr>
    </w:p>
    <w:p w14:paraId="52E05E0F" w14:textId="6F0383FE" w:rsidR="00BA550B" w:rsidRPr="001D0E81" w:rsidRDefault="00BA550B" w:rsidP="001D0E81">
      <w:pPr>
        <w:pStyle w:val="ListParagraph"/>
        <w:numPr>
          <w:ilvl w:val="0"/>
          <w:numId w:val="13"/>
        </w:numPr>
        <w:rPr>
          <w:b/>
          <w:bCs/>
        </w:rPr>
      </w:pPr>
      <w:r w:rsidRPr="001D0E81">
        <w:rPr>
          <w:b/>
          <w:bCs/>
        </w:rPr>
        <w:t>Odustanak od ugovora</w:t>
      </w:r>
    </w:p>
    <w:p w14:paraId="04853E9E" w14:textId="77777777" w:rsidR="00BA550B" w:rsidRPr="00BA550B" w:rsidRDefault="00BA550B" w:rsidP="00AB0B20">
      <w:pPr>
        <w:jc w:val="both"/>
      </w:pPr>
      <w:r w:rsidRPr="00BA550B">
        <w:t>Kupac ima pravo na odustanak od ugovora bez navođenja razloga u roku od 14 dana od dana kada je roba dospela u državinu Kupca ili lica koje je on ovlastio za prijem robe. Kupac ostvaruje pravo na odustanak izjavom koju daje na obrascu za odustanak, koji čini sastavni deo ovog ugovora. Kupac je dužan da proizvod vrati bez odlaganja, a najkasnije u roku od 14 dana od dana kada je poslao obrazac za odustanak. Ugovorne strane su se saglasile da direktne troškove vraćanja robe u slučaju odustanka snosi Kupac. U slučaju da Kupac odustane od ugovora u Zakonom predviđenom roku, Prodavac je dužan da Kupcu bez odlaganja vrati iznos koji je Kupac platio po osnovu ugovora, a najkasnije u roku od 14 dana od dana kada je primio obrazac za odustanak. Prodavac može da odloži povraćaj sredstava dok ne dobije robu koja se vraća, ili dok Kupac ne dostavi dokaz da je poslao robu Prodavcu u zavisnosti od toga šta nastupa prvo. Izjava o odustanku od Ugovora proizvodi pravno dejstvo od dana kada je dostavljena Prodavcu u formi preporučene pošiljke. Obavezu vraćanja i direktne troškove vraćanja snosi Kupac. Kupac snosi trošak vraćanja robe koja je bila isporučena čak i ako se roba po svojoj prirodi ne može vratiti na uobičajen način preko poštanskog operatora. Nakon proteka roka od 14 dana od dana kada je kupcu dostavljena roba, kupac gubi pravo na odustanaka od ugovora.</w:t>
      </w:r>
    </w:p>
    <w:p w14:paraId="06BFECB9" w14:textId="13FCBFD9" w:rsidR="00BA550B" w:rsidRPr="001D0E81" w:rsidRDefault="00BA550B" w:rsidP="001D0E81">
      <w:pPr>
        <w:pStyle w:val="ListParagraph"/>
        <w:numPr>
          <w:ilvl w:val="0"/>
          <w:numId w:val="13"/>
        </w:numPr>
        <w:rPr>
          <w:b/>
          <w:bCs/>
        </w:rPr>
      </w:pPr>
      <w:r w:rsidRPr="001D0E81">
        <w:rPr>
          <w:b/>
          <w:bCs/>
        </w:rPr>
        <w:t>Izuzeci od prava na odustanak od ugovora</w:t>
      </w:r>
    </w:p>
    <w:p w14:paraId="0BE926F7" w14:textId="77777777" w:rsidR="00BA550B" w:rsidRPr="00BA550B" w:rsidRDefault="00BA550B" w:rsidP="00BA550B">
      <w:r w:rsidRPr="00BA550B">
        <w:t>Izuzeto od člana 8. ovog ugovora Kupac nema pravo na odustanak od ugovora u slučaju:</w:t>
      </w:r>
    </w:p>
    <w:p w14:paraId="0A887639" w14:textId="77777777" w:rsidR="00BA550B" w:rsidRPr="00BA550B" w:rsidRDefault="00BA550B" w:rsidP="00BA550B">
      <w:pPr>
        <w:numPr>
          <w:ilvl w:val="0"/>
          <w:numId w:val="10"/>
        </w:numPr>
      </w:pPr>
      <w:r w:rsidRPr="00BA550B">
        <w:t>isporuke robe ili pružanja usluga čija cena zavisi od promena na finansijskom tržištu na koje trgovac ne može da utiče i koje mogu nastati u toku roka za odustanak;</w:t>
      </w:r>
    </w:p>
    <w:p w14:paraId="302C2DCB" w14:textId="77777777" w:rsidR="00BA550B" w:rsidRPr="00BA550B" w:rsidRDefault="00BA550B" w:rsidP="00BA550B">
      <w:pPr>
        <w:numPr>
          <w:ilvl w:val="0"/>
          <w:numId w:val="10"/>
        </w:numPr>
      </w:pPr>
      <w:r w:rsidRPr="00BA550B">
        <w:t>isporuke robe proizvedene prema posebnim zahtevima potrošača ili jasno personalizovane;</w:t>
      </w:r>
    </w:p>
    <w:p w14:paraId="29E58A5B" w14:textId="77777777" w:rsidR="00BA550B" w:rsidRPr="00BA550B" w:rsidRDefault="00BA550B" w:rsidP="00BA550B">
      <w:pPr>
        <w:numPr>
          <w:ilvl w:val="0"/>
          <w:numId w:val="10"/>
        </w:numPr>
      </w:pPr>
      <w:r w:rsidRPr="00BA550B">
        <w:t>isporuke robe koja je podložna pogoršanju kvaliteta ili ima kratak rok trajanja;</w:t>
      </w:r>
    </w:p>
    <w:p w14:paraId="65F99514" w14:textId="77777777" w:rsidR="00BA550B" w:rsidRPr="00BA550B" w:rsidRDefault="00BA550B" w:rsidP="00BA550B">
      <w:pPr>
        <w:numPr>
          <w:ilvl w:val="0"/>
          <w:numId w:val="10"/>
        </w:numPr>
      </w:pPr>
      <w:r w:rsidRPr="00BA550B">
        <w:t>isporuke zapečaćene robe koja se ne može vratiti zbog zaštite zdravlja ili higijenskih razloga i koja je otpečaćena nakon isporuke;</w:t>
      </w:r>
    </w:p>
    <w:p w14:paraId="32D9202B" w14:textId="77777777" w:rsidR="00BA550B" w:rsidRPr="00BA550B" w:rsidRDefault="00BA550B" w:rsidP="00BA550B">
      <w:pPr>
        <w:numPr>
          <w:ilvl w:val="0"/>
          <w:numId w:val="10"/>
        </w:numPr>
      </w:pPr>
      <w:r w:rsidRPr="00BA550B">
        <w:t>isporuke robe koja se, nakon isporuke, zbog svoje prirode neodvojivo meša sa drugom robom;</w:t>
      </w:r>
    </w:p>
    <w:p w14:paraId="4EB3EDC8" w14:textId="77777777" w:rsidR="00BA550B" w:rsidRPr="00BA550B" w:rsidRDefault="00BA550B" w:rsidP="00BA550B">
      <w:pPr>
        <w:numPr>
          <w:ilvl w:val="0"/>
          <w:numId w:val="10"/>
        </w:numPr>
      </w:pPr>
      <w:r w:rsidRPr="00BA550B">
        <w:t>isporuke zapečaćenih audio, video zapisa ili računarskog softvera, koji su otpečaćeni nakon isporuke;</w:t>
      </w:r>
    </w:p>
    <w:p w14:paraId="6835C1CC" w14:textId="77777777" w:rsidR="00AB0B20" w:rsidRDefault="00BA550B" w:rsidP="00AB0B20">
      <w:pPr>
        <w:numPr>
          <w:ilvl w:val="0"/>
          <w:numId w:val="10"/>
        </w:numPr>
      </w:pPr>
      <w:r w:rsidRPr="00BA550B">
        <w:lastRenderedPageBreak/>
        <w:t>isporuke digitalnog sadržaja koji nije isporučen na trajnom nosaču zapisa ako je izvršenje započelo posle prethodne izričite saglasnosti potrošača i njegove potvrde da zna da na taj način gubi pravo na odustanak od ugovora.</w:t>
      </w:r>
    </w:p>
    <w:p w14:paraId="30E89E0D" w14:textId="77777777" w:rsidR="00CE53D0" w:rsidRDefault="00CE53D0" w:rsidP="00CE53D0">
      <w:pPr>
        <w:ind w:left="227"/>
      </w:pPr>
    </w:p>
    <w:p w14:paraId="24880D58" w14:textId="77777777" w:rsidR="00CE53D0" w:rsidRDefault="00CE53D0" w:rsidP="00CE53D0">
      <w:pPr>
        <w:ind w:left="227"/>
      </w:pPr>
    </w:p>
    <w:p w14:paraId="4C2E1879" w14:textId="58A16AD4" w:rsidR="00BA550B" w:rsidRPr="00BA550B" w:rsidRDefault="00BA550B" w:rsidP="001D0E81">
      <w:pPr>
        <w:pStyle w:val="ListParagraph"/>
        <w:numPr>
          <w:ilvl w:val="0"/>
          <w:numId w:val="13"/>
        </w:numPr>
      </w:pPr>
      <w:r w:rsidRPr="001D0E81">
        <w:rPr>
          <w:b/>
          <w:bCs/>
        </w:rPr>
        <w:t>Reklamacija i uslovi servisiranja</w:t>
      </w:r>
    </w:p>
    <w:p w14:paraId="1F6DB380" w14:textId="1DFB1C77" w:rsidR="00BA550B" w:rsidRPr="00BA550B" w:rsidRDefault="00BA550B" w:rsidP="00AB0B20">
      <w:pPr>
        <w:jc w:val="both"/>
      </w:pPr>
      <w:r w:rsidRPr="00BA550B">
        <w:t xml:space="preserve">Kupac ima pravo reklamacije u skladu sa izdatim uputstvom i Zakonom o zaštiti potrošača. </w:t>
      </w:r>
      <w:r w:rsidR="00AB0B20">
        <w:t xml:space="preserve">Fiskalni račun, </w:t>
      </w:r>
      <w:r w:rsidRPr="00BA550B">
        <w:t>Garantni list</w:t>
      </w:r>
      <w:r w:rsidR="00AB0B20">
        <w:t xml:space="preserve"> (ukoliko se izdaje za vrstu proizvoda)</w:t>
      </w:r>
      <w:r w:rsidRPr="00BA550B">
        <w:t xml:space="preserve"> i uslovi servisiranja od strane prodavca biće dostavljeni kupcu prilikom dostave robe.</w:t>
      </w:r>
    </w:p>
    <w:p w14:paraId="5A9F497C" w14:textId="541F0086" w:rsidR="00BA550B" w:rsidRPr="001D0E81" w:rsidRDefault="00BA550B" w:rsidP="001D0E81">
      <w:pPr>
        <w:pStyle w:val="ListParagraph"/>
        <w:numPr>
          <w:ilvl w:val="0"/>
          <w:numId w:val="13"/>
        </w:numPr>
        <w:rPr>
          <w:b/>
          <w:bCs/>
        </w:rPr>
      </w:pPr>
      <w:r w:rsidRPr="001D0E81">
        <w:rPr>
          <w:b/>
          <w:bCs/>
        </w:rPr>
        <w:t>Završne odredbe</w:t>
      </w:r>
    </w:p>
    <w:p w14:paraId="2BD2EE91" w14:textId="2F3CBB70" w:rsidR="00BA550B" w:rsidRDefault="00BA550B" w:rsidP="001D0E81">
      <w:pPr>
        <w:jc w:val="both"/>
      </w:pPr>
      <w:r w:rsidRPr="00BA550B">
        <w:t>Potrošački spor može se rešiti vansudskim rešavanjem potrošačkih sporova. U slučaju spora, ugovarači su saglasni da se pokuša njihovo rešavanje vansudskim sredstvima u skladu sa Zakonom</w:t>
      </w:r>
      <w:r w:rsidR="001D0E81">
        <w:t>.</w:t>
      </w:r>
    </w:p>
    <w:p w14:paraId="6AB291AD" w14:textId="77777777" w:rsidR="001D0E81" w:rsidRDefault="001D0E81" w:rsidP="00BA550B"/>
    <w:p w14:paraId="071AF37F" w14:textId="760AFF2B" w:rsidR="001D0E81" w:rsidRDefault="001D0E81" w:rsidP="00BA550B">
      <w:r>
        <w:t>Za Prodavca</w:t>
      </w:r>
      <w:r>
        <w:tab/>
      </w:r>
      <w:r>
        <w:tab/>
      </w:r>
      <w:r>
        <w:tab/>
      </w:r>
      <w:r>
        <w:tab/>
      </w:r>
      <w:r>
        <w:tab/>
      </w:r>
      <w:r>
        <w:tab/>
      </w:r>
      <w:r>
        <w:tab/>
      </w:r>
      <w:r>
        <w:tab/>
        <w:t>Za Kupca</w:t>
      </w:r>
    </w:p>
    <w:p w14:paraId="3B7D0A05" w14:textId="77777777" w:rsidR="001D0E81" w:rsidRDefault="001D0E81" w:rsidP="00BA550B"/>
    <w:p w14:paraId="6C8CCE08" w14:textId="77777777" w:rsidR="001D0E81" w:rsidRDefault="001D0E81" w:rsidP="00BA550B"/>
    <w:p w14:paraId="72E5E83B" w14:textId="662188AE" w:rsidR="001D0E81" w:rsidRDefault="001D0E81" w:rsidP="00BA550B">
      <w:r>
        <w:t>Direktor</w:t>
      </w:r>
    </w:p>
    <w:p w14:paraId="2E3E4A4B" w14:textId="5C7DE453" w:rsidR="001D0E81" w:rsidRDefault="00891B31" w:rsidP="00BA550B">
      <w:r>
        <w:t>Le</w:t>
      </w:r>
      <w:r w:rsidR="00A80CFF">
        <w:t>o</w:t>
      </w:r>
      <w:r>
        <w:t>n Bijelić</w:t>
      </w:r>
    </w:p>
    <w:p w14:paraId="50DCC98D" w14:textId="2A369300" w:rsidR="00891B31" w:rsidRDefault="00891B31" w:rsidP="00BA550B">
      <w:r>
        <w:t>Potpis</w:t>
      </w:r>
    </w:p>
    <w:p w14:paraId="072C3986" w14:textId="77777777" w:rsidR="001D0E81" w:rsidRPr="00BA550B" w:rsidRDefault="001D0E81" w:rsidP="00BA550B"/>
    <w:p w14:paraId="21B2E054" w14:textId="77777777" w:rsidR="00C77BE3" w:rsidRDefault="00C77BE3"/>
    <w:sectPr w:rsidR="00C77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SemiCond">
    <w:altName w:val="Segoe UI"/>
    <w:panose1 w:val="00000000000000000000"/>
    <w:charset w:val="00"/>
    <w:family w:val="swiss"/>
    <w:notTrueType/>
    <w:pitch w:val="variable"/>
    <w:sig w:usb0="A00002AF" w:usb1="5000204B"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DBB"/>
    <w:multiLevelType w:val="hybridMultilevel"/>
    <w:tmpl w:val="11A8CDC0"/>
    <w:lvl w:ilvl="0" w:tplc="E946C74A">
      <w:numFmt w:val="bullet"/>
      <w:lvlText w:val="•"/>
      <w:lvlJc w:val="left"/>
      <w:pPr>
        <w:ind w:left="1" w:hanging="62"/>
      </w:pPr>
      <w:rPr>
        <w:rFonts w:ascii="Myriad Pro SemiCond" w:eastAsia="Myriad Pro SemiCond" w:hAnsi="Myriad Pro SemiCond" w:cs="Myriad Pro SemiCond" w:hint="default"/>
        <w:color w:val="231F20"/>
        <w:w w:val="93"/>
        <w:sz w:val="14"/>
        <w:szCs w:val="14"/>
      </w:rPr>
    </w:lvl>
    <w:lvl w:ilvl="1" w:tplc="D85A6C60">
      <w:numFmt w:val="bullet"/>
      <w:lvlText w:val="•"/>
      <w:lvlJc w:val="left"/>
      <w:pPr>
        <w:ind w:left="1095" w:hanging="62"/>
      </w:pPr>
    </w:lvl>
    <w:lvl w:ilvl="2" w:tplc="07C8C0BA">
      <w:numFmt w:val="bullet"/>
      <w:lvlText w:val="•"/>
      <w:lvlJc w:val="left"/>
      <w:pPr>
        <w:ind w:left="2193" w:hanging="62"/>
      </w:pPr>
    </w:lvl>
    <w:lvl w:ilvl="3" w:tplc="13B203AA">
      <w:numFmt w:val="bullet"/>
      <w:lvlText w:val="•"/>
      <w:lvlJc w:val="left"/>
      <w:pPr>
        <w:ind w:left="3291" w:hanging="62"/>
      </w:pPr>
    </w:lvl>
    <w:lvl w:ilvl="4" w:tplc="0AA49A9C">
      <w:numFmt w:val="bullet"/>
      <w:lvlText w:val="•"/>
      <w:lvlJc w:val="left"/>
      <w:pPr>
        <w:ind w:left="4389" w:hanging="62"/>
      </w:pPr>
    </w:lvl>
    <w:lvl w:ilvl="5" w:tplc="C7D0EE4E">
      <w:numFmt w:val="bullet"/>
      <w:lvlText w:val="•"/>
      <w:lvlJc w:val="left"/>
      <w:pPr>
        <w:ind w:left="5487" w:hanging="62"/>
      </w:pPr>
    </w:lvl>
    <w:lvl w:ilvl="6" w:tplc="B07AB434">
      <w:numFmt w:val="bullet"/>
      <w:lvlText w:val="•"/>
      <w:lvlJc w:val="left"/>
      <w:pPr>
        <w:ind w:left="6585" w:hanging="62"/>
      </w:pPr>
    </w:lvl>
    <w:lvl w:ilvl="7" w:tplc="BC361170">
      <w:numFmt w:val="bullet"/>
      <w:lvlText w:val="•"/>
      <w:lvlJc w:val="left"/>
      <w:pPr>
        <w:ind w:left="7683" w:hanging="62"/>
      </w:pPr>
    </w:lvl>
    <w:lvl w:ilvl="8" w:tplc="7B085F32">
      <w:numFmt w:val="bullet"/>
      <w:lvlText w:val="•"/>
      <w:lvlJc w:val="left"/>
      <w:pPr>
        <w:ind w:left="8781" w:hanging="62"/>
      </w:pPr>
    </w:lvl>
  </w:abstractNum>
  <w:abstractNum w:abstractNumId="1" w15:restartNumberingAfterBreak="0">
    <w:nsid w:val="10042D62"/>
    <w:multiLevelType w:val="hybridMultilevel"/>
    <w:tmpl w:val="88E05D42"/>
    <w:lvl w:ilvl="0" w:tplc="2A5EAEF8">
      <w:start w:val="1"/>
      <w:numFmt w:val="decimal"/>
      <w:lvlText w:val="%1)"/>
      <w:lvlJc w:val="left"/>
      <w:pPr>
        <w:ind w:left="227" w:hanging="124"/>
      </w:pPr>
      <w:rPr>
        <w:rFonts w:ascii="Myriad Pro SemiCond" w:eastAsia="Myriad Pro SemiCond" w:hAnsi="Myriad Pro SemiCond" w:cs="Myriad Pro SemiCond" w:hint="default"/>
        <w:color w:val="231F20"/>
        <w:w w:val="93"/>
        <w:sz w:val="14"/>
        <w:szCs w:val="14"/>
      </w:rPr>
    </w:lvl>
    <w:lvl w:ilvl="1" w:tplc="0CAEF06A">
      <w:numFmt w:val="bullet"/>
      <w:lvlText w:val="•"/>
      <w:lvlJc w:val="left"/>
      <w:pPr>
        <w:ind w:left="1306" w:hanging="124"/>
      </w:pPr>
    </w:lvl>
    <w:lvl w:ilvl="2" w:tplc="C39CC260">
      <w:numFmt w:val="bullet"/>
      <w:lvlText w:val="•"/>
      <w:lvlJc w:val="left"/>
      <w:pPr>
        <w:ind w:left="2392" w:hanging="124"/>
      </w:pPr>
    </w:lvl>
    <w:lvl w:ilvl="3" w:tplc="87264EAC">
      <w:numFmt w:val="bullet"/>
      <w:lvlText w:val="•"/>
      <w:lvlJc w:val="left"/>
      <w:pPr>
        <w:ind w:left="3478" w:hanging="124"/>
      </w:pPr>
    </w:lvl>
    <w:lvl w:ilvl="4" w:tplc="8264A5B0">
      <w:numFmt w:val="bullet"/>
      <w:lvlText w:val="•"/>
      <w:lvlJc w:val="left"/>
      <w:pPr>
        <w:ind w:left="4564" w:hanging="124"/>
      </w:pPr>
    </w:lvl>
    <w:lvl w:ilvl="5" w:tplc="ED6830DC">
      <w:numFmt w:val="bullet"/>
      <w:lvlText w:val="•"/>
      <w:lvlJc w:val="left"/>
      <w:pPr>
        <w:ind w:left="5650" w:hanging="124"/>
      </w:pPr>
    </w:lvl>
    <w:lvl w:ilvl="6" w:tplc="B5F622BC">
      <w:numFmt w:val="bullet"/>
      <w:lvlText w:val="•"/>
      <w:lvlJc w:val="left"/>
      <w:pPr>
        <w:ind w:left="6736" w:hanging="124"/>
      </w:pPr>
    </w:lvl>
    <w:lvl w:ilvl="7" w:tplc="C818F982">
      <w:numFmt w:val="bullet"/>
      <w:lvlText w:val="•"/>
      <w:lvlJc w:val="left"/>
      <w:pPr>
        <w:ind w:left="7822" w:hanging="124"/>
      </w:pPr>
    </w:lvl>
    <w:lvl w:ilvl="8" w:tplc="8E804314">
      <w:numFmt w:val="bullet"/>
      <w:lvlText w:val="•"/>
      <w:lvlJc w:val="left"/>
      <w:pPr>
        <w:ind w:left="8908" w:hanging="124"/>
      </w:pPr>
    </w:lvl>
  </w:abstractNum>
  <w:abstractNum w:abstractNumId="2" w15:restartNumberingAfterBreak="0">
    <w:nsid w:val="466F61C2"/>
    <w:multiLevelType w:val="hybridMultilevel"/>
    <w:tmpl w:val="2668AB38"/>
    <w:lvl w:ilvl="0" w:tplc="F77871B6">
      <w:start w:val="1"/>
      <w:numFmt w:val="decimal"/>
      <w:lvlText w:val="%1."/>
      <w:lvlJc w:val="left"/>
      <w:pPr>
        <w:ind w:left="228" w:hanging="125"/>
      </w:pPr>
      <w:rPr>
        <w:rFonts w:ascii="Myriad Pro" w:eastAsia="Myriad Pro" w:hAnsi="Myriad Pro" w:cs="Myriad Pro" w:hint="default"/>
        <w:b/>
        <w:bCs/>
        <w:color w:val="231F20"/>
        <w:w w:val="93"/>
        <w:sz w:val="14"/>
        <w:szCs w:val="14"/>
      </w:rPr>
    </w:lvl>
    <w:lvl w:ilvl="1" w:tplc="DB34EDC6">
      <w:numFmt w:val="bullet"/>
      <w:lvlText w:val="•"/>
      <w:lvlJc w:val="left"/>
      <w:pPr>
        <w:ind w:left="1306" w:hanging="125"/>
      </w:pPr>
    </w:lvl>
    <w:lvl w:ilvl="2" w:tplc="7A3E34B2">
      <w:numFmt w:val="bullet"/>
      <w:lvlText w:val="•"/>
      <w:lvlJc w:val="left"/>
      <w:pPr>
        <w:ind w:left="2392" w:hanging="125"/>
      </w:pPr>
    </w:lvl>
    <w:lvl w:ilvl="3" w:tplc="EF0E84F0">
      <w:numFmt w:val="bullet"/>
      <w:lvlText w:val="•"/>
      <w:lvlJc w:val="left"/>
      <w:pPr>
        <w:ind w:left="3478" w:hanging="125"/>
      </w:pPr>
    </w:lvl>
    <w:lvl w:ilvl="4" w:tplc="727ECB2E">
      <w:numFmt w:val="bullet"/>
      <w:lvlText w:val="•"/>
      <w:lvlJc w:val="left"/>
      <w:pPr>
        <w:ind w:left="4564" w:hanging="125"/>
      </w:pPr>
    </w:lvl>
    <w:lvl w:ilvl="5" w:tplc="374A6472">
      <w:numFmt w:val="bullet"/>
      <w:lvlText w:val="•"/>
      <w:lvlJc w:val="left"/>
      <w:pPr>
        <w:ind w:left="5650" w:hanging="125"/>
      </w:pPr>
    </w:lvl>
    <w:lvl w:ilvl="6" w:tplc="C128D284">
      <w:numFmt w:val="bullet"/>
      <w:lvlText w:val="•"/>
      <w:lvlJc w:val="left"/>
      <w:pPr>
        <w:ind w:left="6736" w:hanging="125"/>
      </w:pPr>
    </w:lvl>
    <w:lvl w:ilvl="7" w:tplc="ADE81C68">
      <w:numFmt w:val="bullet"/>
      <w:lvlText w:val="•"/>
      <w:lvlJc w:val="left"/>
      <w:pPr>
        <w:ind w:left="7822" w:hanging="125"/>
      </w:pPr>
    </w:lvl>
    <w:lvl w:ilvl="8" w:tplc="2B386F82">
      <w:numFmt w:val="bullet"/>
      <w:lvlText w:val="•"/>
      <w:lvlJc w:val="left"/>
      <w:pPr>
        <w:ind w:left="8908" w:hanging="125"/>
      </w:pPr>
    </w:lvl>
  </w:abstractNum>
  <w:abstractNum w:abstractNumId="3" w15:restartNumberingAfterBreak="0">
    <w:nsid w:val="4D5E4264"/>
    <w:multiLevelType w:val="hybridMultilevel"/>
    <w:tmpl w:val="4FB65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F47D99"/>
    <w:multiLevelType w:val="hybridMultilevel"/>
    <w:tmpl w:val="40BE23AE"/>
    <w:lvl w:ilvl="0" w:tplc="3B824782">
      <w:start w:val="5"/>
      <w:numFmt w:val="decimal"/>
      <w:lvlText w:val="%1."/>
      <w:lvlJc w:val="left"/>
      <w:pPr>
        <w:ind w:left="228" w:hanging="125"/>
      </w:pPr>
      <w:rPr>
        <w:rFonts w:ascii="Myriad Pro" w:eastAsia="Myriad Pro" w:hAnsi="Myriad Pro" w:cs="Myriad Pro" w:hint="default"/>
        <w:b/>
        <w:bCs/>
        <w:color w:val="231F20"/>
        <w:w w:val="93"/>
        <w:sz w:val="14"/>
        <w:szCs w:val="14"/>
      </w:rPr>
    </w:lvl>
    <w:lvl w:ilvl="1" w:tplc="A1EAF608">
      <w:numFmt w:val="bullet"/>
      <w:lvlText w:val="•"/>
      <w:lvlJc w:val="left"/>
      <w:pPr>
        <w:ind w:left="1306" w:hanging="125"/>
      </w:pPr>
    </w:lvl>
    <w:lvl w:ilvl="2" w:tplc="1B7E3B6E">
      <w:numFmt w:val="bullet"/>
      <w:lvlText w:val="•"/>
      <w:lvlJc w:val="left"/>
      <w:pPr>
        <w:ind w:left="2392" w:hanging="125"/>
      </w:pPr>
    </w:lvl>
    <w:lvl w:ilvl="3" w:tplc="67DE11B0">
      <w:numFmt w:val="bullet"/>
      <w:lvlText w:val="•"/>
      <w:lvlJc w:val="left"/>
      <w:pPr>
        <w:ind w:left="3478" w:hanging="125"/>
      </w:pPr>
    </w:lvl>
    <w:lvl w:ilvl="4" w:tplc="ED86CFE6">
      <w:numFmt w:val="bullet"/>
      <w:lvlText w:val="•"/>
      <w:lvlJc w:val="left"/>
      <w:pPr>
        <w:ind w:left="4564" w:hanging="125"/>
      </w:pPr>
    </w:lvl>
    <w:lvl w:ilvl="5" w:tplc="5ADE919C">
      <w:numFmt w:val="bullet"/>
      <w:lvlText w:val="•"/>
      <w:lvlJc w:val="left"/>
      <w:pPr>
        <w:ind w:left="5650" w:hanging="125"/>
      </w:pPr>
    </w:lvl>
    <w:lvl w:ilvl="6" w:tplc="71BEEA78">
      <w:numFmt w:val="bullet"/>
      <w:lvlText w:val="•"/>
      <w:lvlJc w:val="left"/>
      <w:pPr>
        <w:ind w:left="6736" w:hanging="125"/>
      </w:pPr>
    </w:lvl>
    <w:lvl w:ilvl="7" w:tplc="ABAA0366">
      <w:numFmt w:val="bullet"/>
      <w:lvlText w:val="•"/>
      <w:lvlJc w:val="left"/>
      <w:pPr>
        <w:ind w:left="7822" w:hanging="125"/>
      </w:pPr>
    </w:lvl>
    <w:lvl w:ilvl="8" w:tplc="C020294E">
      <w:numFmt w:val="bullet"/>
      <w:lvlText w:val="•"/>
      <w:lvlJc w:val="left"/>
      <w:pPr>
        <w:ind w:left="8908" w:hanging="125"/>
      </w:pPr>
    </w:lvl>
  </w:abstractNum>
  <w:abstractNum w:abstractNumId="5" w15:restartNumberingAfterBreak="0">
    <w:nsid w:val="53DF5B42"/>
    <w:multiLevelType w:val="hybridMultilevel"/>
    <w:tmpl w:val="6DA25B8A"/>
    <w:lvl w:ilvl="0" w:tplc="1FAEBFEA">
      <w:numFmt w:val="bullet"/>
      <w:lvlText w:val="-"/>
      <w:lvlJc w:val="left"/>
      <w:pPr>
        <w:ind w:left="168" w:hanging="65"/>
      </w:pPr>
      <w:rPr>
        <w:rFonts w:ascii="Myriad Pro SemiCond" w:eastAsia="Myriad Pro SemiCond" w:hAnsi="Myriad Pro SemiCond" w:cs="Myriad Pro SemiCond" w:hint="default"/>
        <w:color w:val="231F20"/>
        <w:w w:val="93"/>
        <w:sz w:val="14"/>
        <w:szCs w:val="14"/>
      </w:rPr>
    </w:lvl>
    <w:lvl w:ilvl="1" w:tplc="14B82150">
      <w:numFmt w:val="bullet"/>
      <w:lvlText w:val="•"/>
      <w:lvlJc w:val="left"/>
      <w:pPr>
        <w:ind w:left="1252" w:hanging="65"/>
      </w:pPr>
    </w:lvl>
    <w:lvl w:ilvl="2" w:tplc="845C4400">
      <w:numFmt w:val="bullet"/>
      <w:lvlText w:val="•"/>
      <w:lvlJc w:val="left"/>
      <w:pPr>
        <w:ind w:left="2344" w:hanging="65"/>
      </w:pPr>
    </w:lvl>
    <w:lvl w:ilvl="3" w:tplc="06F2BA22">
      <w:numFmt w:val="bullet"/>
      <w:lvlText w:val="•"/>
      <w:lvlJc w:val="left"/>
      <w:pPr>
        <w:ind w:left="3436" w:hanging="65"/>
      </w:pPr>
    </w:lvl>
    <w:lvl w:ilvl="4" w:tplc="3CF01BC0">
      <w:numFmt w:val="bullet"/>
      <w:lvlText w:val="•"/>
      <w:lvlJc w:val="left"/>
      <w:pPr>
        <w:ind w:left="4528" w:hanging="65"/>
      </w:pPr>
    </w:lvl>
    <w:lvl w:ilvl="5" w:tplc="FB2EB600">
      <w:numFmt w:val="bullet"/>
      <w:lvlText w:val="•"/>
      <w:lvlJc w:val="left"/>
      <w:pPr>
        <w:ind w:left="5620" w:hanging="65"/>
      </w:pPr>
    </w:lvl>
    <w:lvl w:ilvl="6" w:tplc="A46C572A">
      <w:numFmt w:val="bullet"/>
      <w:lvlText w:val="•"/>
      <w:lvlJc w:val="left"/>
      <w:pPr>
        <w:ind w:left="6712" w:hanging="65"/>
      </w:pPr>
    </w:lvl>
    <w:lvl w:ilvl="7" w:tplc="6C78A5D8">
      <w:numFmt w:val="bullet"/>
      <w:lvlText w:val="•"/>
      <w:lvlJc w:val="left"/>
      <w:pPr>
        <w:ind w:left="7804" w:hanging="65"/>
      </w:pPr>
    </w:lvl>
    <w:lvl w:ilvl="8" w:tplc="E4FAFCAC">
      <w:numFmt w:val="bullet"/>
      <w:lvlText w:val="•"/>
      <w:lvlJc w:val="left"/>
      <w:pPr>
        <w:ind w:left="8896" w:hanging="65"/>
      </w:pPr>
    </w:lvl>
  </w:abstractNum>
  <w:abstractNum w:abstractNumId="6" w15:restartNumberingAfterBreak="0">
    <w:nsid w:val="654C525A"/>
    <w:multiLevelType w:val="hybridMultilevel"/>
    <w:tmpl w:val="0692482A"/>
    <w:lvl w:ilvl="0" w:tplc="0B1803D6">
      <w:start w:val="1"/>
      <w:numFmt w:val="decimal"/>
      <w:lvlText w:val="%1)"/>
      <w:lvlJc w:val="left"/>
      <w:pPr>
        <w:ind w:left="227" w:hanging="124"/>
      </w:pPr>
      <w:rPr>
        <w:rFonts w:ascii="Myriad Pro SemiCond" w:eastAsia="Myriad Pro SemiCond" w:hAnsi="Myriad Pro SemiCond" w:cs="Myriad Pro SemiCond" w:hint="default"/>
        <w:color w:val="231F20"/>
        <w:w w:val="93"/>
        <w:sz w:val="14"/>
        <w:szCs w:val="14"/>
      </w:rPr>
    </w:lvl>
    <w:lvl w:ilvl="1" w:tplc="6B364D8E">
      <w:numFmt w:val="bullet"/>
      <w:lvlText w:val="•"/>
      <w:lvlJc w:val="left"/>
      <w:pPr>
        <w:ind w:left="1306" w:hanging="124"/>
      </w:pPr>
    </w:lvl>
    <w:lvl w:ilvl="2" w:tplc="93581F84">
      <w:numFmt w:val="bullet"/>
      <w:lvlText w:val="•"/>
      <w:lvlJc w:val="left"/>
      <w:pPr>
        <w:ind w:left="2392" w:hanging="124"/>
      </w:pPr>
    </w:lvl>
    <w:lvl w:ilvl="3" w:tplc="88940B2E">
      <w:numFmt w:val="bullet"/>
      <w:lvlText w:val="•"/>
      <w:lvlJc w:val="left"/>
      <w:pPr>
        <w:ind w:left="3478" w:hanging="124"/>
      </w:pPr>
    </w:lvl>
    <w:lvl w:ilvl="4" w:tplc="46082F62">
      <w:numFmt w:val="bullet"/>
      <w:lvlText w:val="•"/>
      <w:lvlJc w:val="left"/>
      <w:pPr>
        <w:ind w:left="4564" w:hanging="124"/>
      </w:pPr>
    </w:lvl>
    <w:lvl w:ilvl="5" w:tplc="4E56BA52">
      <w:numFmt w:val="bullet"/>
      <w:lvlText w:val="•"/>
      <w:lvlJc w:val="left"/>
      <w:pPr>
        <w:ind w:left="5650" w:hanging="124"/>
      </w:pPr>
    </w:lvl>
    <w:lvl w:ilvl="6" w:tplc="91BC515C">
      <w:numFmt w:val="bullet"/>
      <w:lvlText w:val="•"/>
      <w:lvlJc w:val="left"/>
      <w:pPr>
        <w:ind w:left="6736" w:hanging="124"/>
      </w:pPr>
    </w:lvl>
    <w:lvl w:ilvl="7" w:tplc="BE58DAD2">
      <w:numFmt w:val="bullet"/>
      <w:lvlText w:val="•"/>
      <w:lvlJc w:val="left"/>
      <w:pPr>
        <w:ind w:left="7822" w:hanging="124"/>
      </w:pPr>
    </w:lvl>
    <w:lvl w:ilvl="8" w:tplc="5EC6595C">
      <w:numFmt w:val="bullet"/>
      <w:lvlText w:val="•"/>
      <w:lvlJc w:val="left"/>
      <w:pPr>
        <w:ind w:left="8908" w:hanging="124"/>
      </w:pPr>
    </w:lvl>
  </w:abstractNum>
  <w:num w:numId="1" w16cid:durableId="2066836412">
    <w:abstractNumId w:val="2"/>
  </w:num>
  <w:num w:numId="2" w16cid:durableId="1687250599">
    <w:abstractNumId w:val="2"/>
    <w:lvlOverride w:ilvl="0">
      <w:startOverride w:val="1"/>
    </w:lvlOverride>
    <w:lvlOverride w:ilvl="1"/>
    <w:lvlOverride w:ilvl="2"/>
    <w:lvlOverride w:ilvl="3"/>
    <w:lvlOverride w:ilvl="4"/>
    <w:lvlOverride w:ilvl="5"/>
    <w:lvlOverride w:ilvl="6"/>
    <w:lvlOverride w:ilvl="7"/>
    <w:lvlOverride w:ilvl="8"/>
  </w:num>
  <w:num w:numId="3" w16cid:durableId="1128166261">
    <w:abstractNumId w:val="0"/>
  </w:num>
  <w:num w:numId="4" w16cid:durableId="579216881">
    <w:abstractNumId w:val="0"/>
  </w:num>
  <w:num w:numId="5" w16cid:durableId="1957366032">
    <w:abstractNumId w:val="4"/>
  </w:num>
  <w:num w:numId="6" w16cid:durableId="1292008528">
    <w:abstractNumId w:val="4"/>
    <w:lvlOverride w:ilvl="0">
      <w:startOverride w:val="5"/>
    </w:lvlOverride>
    <w:lvlOverride w:ilvl="1"/>
    <w:lvlOverride w:ilvl="2"/>
    <w:lvlOverride w:ilvl="3"/>
    <w:lvlOverride w:ilvl="4"/>
    <w:lvlOverride w:ilvl="5"/>
    <w:lvlOverride w:ilvl="6"/>
    <w:lvlOverride w:ilvl="7"/>
    <w:lvlOverride w:ilvl="8"/>
  </w:num>
  <w:num w:numId="7" w16cid:durableId="1731465733">
    <w:abstractNumId w:val="6"/>
  </w:num>
  <w:num w:numId="8" w16cid:durableId="1995451734">
    <w:abstractNumId w:val="6"/>
    <w:lvlOverride w:ilvl="0">
      <w:startOverride w:val="1"/>
    </w:lvlOverride>
    <w:lvlOverride w:ilvl="1"/>
    <w:lvlOverride w:ilvl="2"/>
    <w:lvlOverride w:ilvl="3"/>
    <w:lvlOverride w:ilvl="4"/>
    <w:lvlOverride w:ilvl="5"/>
    <w:lvlOverride w:ilvl="6"/>
    <w:lvlOverride w:ilvl="7"/>
    <w:lvlOverride w:ilvl="8"/>
  </w:num>
  <w:num w:numId="9" w16cid:durableId="1138572335">
    <w:abstractNumId w:val="1"/>
  </w:num>
  <w:num w:numId="10" w16cid:durableId="265233832">
    <w:abstractNumId w:val="1"/>
    <w:lvlOverride w:ilvl="0">
      <w:startOverride w:val="1"/>
    </w:lvlOverride>
    <w:lvlOverride w:ilvl="1"/>
    <w:lvlOverride w:ilvl="2"/>
    <w:lvlOverride w:ilvl="3"/>
    <w:lvlOverride w:ilvl="4"/>
    <w:lvlOverride w:ilvl="5"/>
    <w:lvlOverride w:ilvl="6"/>
    <w:lvlOverride w:ilvl="7"/>
    <w:lvlOverride w:ilvl="8"/>
  </w:num>
  <w:num w:numId="11" w16cid:durableId="1786382123">
    <w:abstractNumId w:val="5"/>
  </w:num>
  <w:num w:numId="12" w16cid:durableId="939722947">
    <w:abstractNumId w:val="5"/>
  </w:num>
  <w:num w:numId="13" w16cid:durableId="120725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0B"/>
    <w:rsid w:val="00065589"/>
    <w:rsid w:val="000B5451"/>
    <w:rsid w:val="001A4320"/>
    <w:rsid w:val="001D0E81"/>
    <w:rsid w:val="002E5D83"/>
    <w:rsid w:val="00336876"/>
    <w:rsid w:val="00527C72"/>
    <w:rsid w:val="006C556E"/>
    <w:rsid w:val="006C6C21"/>
    <w:rsid w:val="007A4365"/>
    <w:rsid w:val="008609A9"/>
    <w:rsid w:val="00891B31"/>
    <w:rsid w:val="008E2724"/>
    <w:rsid w:val="00A80CFF"/>
    <w:rsid w:val="00AB0B20"/>
    <w:rsid w:val="00BA550B"/>
    <w:rsid w:val="00C77BE3"/>
    <w:rsid w:val="00CE53D0"/>
    <w:rsid w:val="00D114F1"/>
    <w:rsid w:val="00DE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27BD"/>
  <w15:chartTrackingRefBased/>
  <w15:docId w15:val="{A5124141-FC3B-4920-AA25-7E85E224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BA550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A550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A550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A550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A550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A55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5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5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5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A550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A550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A550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A550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A550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A55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5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5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50B"/>
    <w:rPr>
      <w:rFonts w:eastAsiaTheme="majorEastAsia" w:cstheme="majorBidi"/>
      <w:color w:val="272727" w:themeColor="text1" w:themeTint="D8"/>
    </w:rPr>
  </w:style>
  <w:style w:type="paragraph" w:styleId="Title">
    <w:name w:val="Title"/>
    <w:basedOn w:val="Normal"/>
    <w:next w:val="Normal"/>
    <w:link w:val="TitleChar"/>
    <w:uiPriority w:val="10"/>
    <w:qFormat/>
    <w:rsid w:val="00BA5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5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5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5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50B"/>
    <w:pPr>
      <w:spacing w:before="160"/>
      <w:jc w:val="center"/>
    </w:pPr>
    <w:rPr>
      <w:i/>
      <w:iCs/>
      <w:color w:val="404040" w:themeColor="text1" w:themeTint="BF"/>
    </w:rPr>
  </w:style>
  <w:style w:type="character" w:customStyle="1" w:styleId="QuoteChar">
    <w:name w:val="Quote Char"/>
    <w:basedOn w:val="DefaultParagraphFont"/>
    <w:link w:val="Quote"/>
    <w:uiPriority w:val="29"/>
    <w:rsid w:val="00BA550B"/>
    <w:rPr>
      <w:i/>
      <w:iCs/>
      <w:color w:val="404040" w:themeColor="text1" w:themeTint="BF"/>
    </w:rPr>
  </w:style>
  <w:style w:type="paragraph" w:styleId="ListParagraph">
    <w:name w:val="List Paragraph"/>
    <w:basedOn w:val="Normal"/>
    <w:uiPriority w:val="1"/>
    <w:qFormat/>
    <w:rsid w:val="00BA550B"/>
    <w:pPr>
      <w:ind w:left="720"/>
      <w:contextualSpacing/>
    </w:pPr>
  </w:style>
  <w:style w:type="character" w:styleId="IntenseEmphasis">
    <w:name w:val="Intense Emphasis"/>
    <w:basedOn w:val="DefaultParagraphFont"/>
    <w:uiPriority w:val="21"/>
    <w:qFormat/>
    <w:rsid w:val="00BA550B"/>
    <w:rPr>
      <w:i/>
      <w:iCs/>
      <w:color w:val="2E74B5" w:themeColor="accent1" w:themeShade="BF"/>
    </w:rPr>
  </w:style>
  <w:style w:type="paragraph" w:styleId="IntenseQuote">
    <w:name w:val="Intense Quote"/>
    <w:basedOn w:val="Normal"/>
    <w:next w:val="Normal"/>
    <w:link w:val="IntenseQuoteChar"/>
    <w:uiPriority w:val="30"/>
    <w:qFormat/>
    <w:rsid w:val="00BA550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A550B"/>
    <w:rPr>
      <w:i/>
      <w:iCs/>
      <w:color w:val="2E74B5" w:themeColor="accent1" w:themeShade="BF"/>
    </w:rPr>
  </w:style>
  <w:style w:type="character" w:styleId="IntenseReference">
    <w:name w:val="Intense Reference"/>
    <w:basedOn w:val="DefaultParagraphFont"/>
    <w:uiPriority w:val="32"/>
    <w:qFormat/>
    <w:rsid w:val="00BA550B"/>
    <w:rPr>
      <w:b/>
      <w:bCs/>
      <w:smallCaps/>
      <w:color w:val="2E74B5" w:themeColor="accent1" w:themeShade="BF"/>
      <w:spacing w:val="5"/>
    </w:rPr>
  </w:style>
  <w:style w:type="paragraph" w:customStyle="1" w:styleId="msonormal0">
    <w:name w:val="msonormal"/>
    <w:basedOn w:val="Normal"/>
    <w:rsid w:val="00BA550B"/>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BodyText">
    <w:name w:val="Body Text"/>
    <w:basedOn w:val="Normal"/>
    <w:link w:val="BodyTextChar"/>
    <w:uiPriority w:val="1"/>
    <w:semiHidden/>
    <w:unhideWhenUsed/>
    <w:qFormat/>
    <w:rsid w:val="00BA550B"/>
    <w:pPr>
      <w:widowControl w:val="0"/>
      <w:autoSpaceDE w:val="0"/>
      <w:autoSpaceDN w:val="0"/>
      <w:spacing w:after="0" w:line="144" w:lineRule="exact"/>
      <w:ind w:left="104"/>
    </w:pPr>
    <w:rPr>
      <w:rFonts w:ascii="Myriad Pro SemiCond" w:eastAsia="Myriad Pro SemiCond" w:hAnsi="Myriad Pro SemiCond" w:cs="Myriad Pro SemiCond"/>
      <w:kern w:val="0"/>
      <w:sz w:val="14"/>
      <w:szCs w:val="14"/>
      <w14:ligatures w14:val="none"/>
    </w:rPr>
  </w:style>
  <w:style w:type="character" w:customStyle="1" w:styleId="BodyTextChar">
    <w:name w:val="Body Text Char"/>
    <w:basedOn w:val="DefaultParagraphFont"/>
    <w:link w:val="BodyText"/>
    <w:uiPriority w:val="1"/>
    <w:semiHidden/>
    <w:rsid w:val="00BA550B"/>
    <w:rPr>
      <w:rFonts w:ascii="Myriad Pro SemiCond" w:eastAsia="Myriad Pro SemiCond" w:hAnsi="Myriad Pro SemiCond" w:cs="Myriad Pro SemiCond"/>
      <w:kern w:val="0"/>
      <w:sz w:val="14"/>
      <w:szCs w:val="14"/>
      <w14:ligatures w14:val="none"/>
    </w:rPr>
  </w:style>
  <w:style w:type="paragraph" w:customStyle="1" w:styleId="TableParagraph">
    <w:name w:val="Table Paragraph"/>
    <w:basedOn w:val="Normal"/>
    <w:uiPriority w:val="1"/>
    <w:qFormat/>
    <w:rsid w:val="00BA550B"/>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character" w:styleId="Hyperlink">
    <w:name w:val="Hyperlink"/>
    <w:basedOn w:val="DefaultParagraphFont"/>
    <w:uiPriority w:val="99"/>
    <w:unhideWhenUsed/>
    <w:rsid w:val="00BA550B"/>
    <w:rPr>
      <w:color w:val="0000FF"/>
      <w:u w:val="single"/>
    </w:rPr>
  </w:style>
  <w:style w:type="character" w:styleId="FollowedHyperlink">
    <w:name w:val="FollowedHyperlink"/>
    <w:basedOn w:val="DefaultParagraphFont"/>
    <w:uiPriority w:val="99"/>
    <w:semiHidden/>
    <w:unhideWhenUsed/>
    <w:rsid w:val="00BA550B"/>
    <w:rPr>
      <w:color w:val="800080"/>
      <w:u w:val="single"/>
    </w:rPr>
  </w:style>
  <w:style w:type="character" w:styleId="UnresolvedMention">
    <w:name w:val="Unresolved Mention"/>
    <w:basedOn w:val="DefaultParagraphFont"/>
    <w:uiPriority w:val="99"/>
    <w:semiHidden/>
    <w:unhideWhenUsed/>
    <w:rsid w:val="00BA550B"/>
    <w:rPr>
      <w:color w:val="605E5C"/>
      <w:shd w:val="clear" w:color="auto" w:fill="E1DFDD"/>
    </w:rPr>
  </w:style>
  <w:style w:type="character" w:styleId="CommentReference">
    <w:name w:val="annotation reference"/>
    <w:basedOn w:val="DefaultParagraphFont"/>
    <w:uiPriority w:val="99"/>
    <w:semiHidden/>
    <w:unhideWhenUsed/>
    <w:rsid w:val="001A4320"/>
    <w:rPr>
      <w:sz w:val="16"/>
      <w:szCs w:val="16"/>
    </w:rPr>
  </w:style>
  <w:style w:type="paragraph" w:styleId="CommentText">
    <w:name w:val="annotation text"/>
    <w:basedOn w:val="Normal"/>
    <w:link w:val="CommentTextChar"/>
    <w:uiPriority w:val="99"/>
    <w:unhideWhenUsed/>
    <w:rsid w:val="001A4320"/>
    <w:pPr>
      <w:spacing w:line="240" w:lineRule="auto"/>
    </w:pPr>
    <w:rPr>
      <w:sz w:val="20"/>
      <w:szCs w:val="20"/>
    </w:rPr>
  </w:style>
  <w:style w:type="character" w:customStyle="1" w:styleId="CommentTextChar">
    <w:name w:val="Comment Text Char"/>
    <w:basedOn w:val="DefaultParagraphFont"/>
    <w:link w:val="CommentText"/>
    <w:uiPriority w:val="99"/>
    <w:rsid w:val="001A4320"/>
    <w:rPr>
      <w:sz w:val="20"/>
      <w:szCs w:val="20"/>
    </w:rPr>
  </w:style>
  <w:style w:type="paragraph" w:styleId="CommentSubject">
    <w:name w:val="annotation subject"/>
    <w:basedOn w:val="CommentText"/>
    <w:next w:val="CommentText"/>
    <w:link w:val="CommentSubjectChar"/>
    <w:uiPriority w:val="99"/>
    <w:semiHidden/>
    <w:unhideWhenUsed/>
    <w:rsid w:val="001A4320"/>
    <w:rPr>
      <w:b/>
      <w:bCs/>
    </w:rPr>
  </w:style>
  <w:style w:type="character" w:customStyle="1" w:styleId="CommentSubjectChar">
    <w:name w:val="Comment Subject Char"/>
    <w:basedOn w:val="CommentTextChar"/>
    <w:link w:val="CommentSubject"/>
    <w:uiPriority w:val="99"/>
    <w:semiHidden/>
    <w:rsid w:val="001A43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7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1197541233394A9766BDC959AAE5D0" ma:contentTypeVersion="10" ma:contentTypeDescription="Create a new document." ma:contentTypeScope="" ma:versionID="327951959f7f328e246af78c3b1b920f">
  <xsd:schema xmlns:xsd="http://www.w3.org/2001/XMLSchema" xmlns:xs="http://www.w3.org/2001/XMLSchema" xmlns:p="http://schemas.microsoft.com/office/2006/metadata/properties" xmlns:ns2="5b8401c1-4c4b-4fd0-af0e-2dd23d6416b3" xmlns:ns3="2b0af81d-cc38-4c43-a1a1-8a1ca9ba0e99" targetNamespace="http://schemas.microsoft.com/office/2006/metadata/properties" ma:root="true" ma:fieldsID="de5b3a85ae84a1fe54a2a4196ac53487" ns2:_="" ns3:_="">
    <xsd:import namespace="5b8401c1-4c4b-4fd0-af0e-2dd23d6416b3"/>
    <xsd:import namespace="2b0af81d-cc38-4c43-a1a1-8a1ca9ba0e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01c1-4c4b-4fd0-af0e-2dd23d641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74b6ea8-802d-4e78-8baf-e52d8eb41e8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af81d-cc38-4c43-a1a1-8a1ca9ba0e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d225f6-2b3f-4c13-9412-8812dd6ee0d7}" ma:internalName="TaxCatchAll" ma:showField="CatchAllData" ma:web="2b0af81d-cc38-4c43-a1a1-8a1ca9ba0e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b0af81d-cc38-4c43-a1a1-8a1ca9ba0e99" xsi:nil="true"/>
    <lcf76f155ced4ddcb4097134ff3c332f xmlns="5b8401c1-4c4b-4fd0-af0e-2dd23d6416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AF704A-31DC-4AF1-A98B-110017B3DB10}">
  <ds:schemaRefs>
    <ds:schemaRef ds:uri="http://schemas.microsoft.com/sharepoint/v3/contenttype/forms"/>
  </ds:schemaRefs>
</ds:datastoreItem>
</file>

<file path=customXml/itemProps2.xml><?xml version="1.0" encoding="utf-8"?>
<ds:datastoreItem xmlns:ds="http://schemas.openxmlformats.org/officeDocument/2006/customXml" ds:itemID="{5039E63E-A1EE-4960-8229-E32652F8C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01c1-4c4b-4fd0-af0e-2dd23d6416b3"/>
    <ds:schemaRef ds:uri="2b0af81d-cc38-4c43-a1a1-8a1ca9ba0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03FAF-3863-4688-A3A2-DF0C76024A73}">
  <ds:schemaRefs>
    <ds:schemaRef ds:uri="http://schemas.microsoft.com/office/2006/metadata/properties"/>
    <ds:schemaRef ds:uri="http://schemas.microsoft.com/office/infopath/2007/PartnerControls"/>
    <ds:schemaRef ds:uri="2b0af81d-cc38-4c43-a1a1-8a1ca9ba0e99"/>
    <ds:schemaRef ds:uri="5b8401c1-4c4b-4fd0-af0e-2dd23d6416b3"/>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Dusan Rogic</dc:creator>
  <cp:keywords/>
  <dc:description/>
  <cp:lastModifiedBy>Filip Despotovic</cp:lastModifiedBy>
  <cp:revision>9</cp:revision>
  <dcterms:created xsi:type="dcterms:W3CDTF">2025-05-30T14:54:00Z</dcterms:created>
  <dcterms:modified xsi:type="dcterms:W3CDTF">2025-07-20T22:13:00Z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0x010100141197541233394A9766BDC959AAE5D0</vt:lpwstr>
  </property>
</Properties>
</file>